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A40" w:rsidRDefault="00E15A40" w:rsidP="00D129A3">
      <w:pPr>
        <w:pStyle w:val="ab"/>
        <w:spacing w:line="280" w:lineRule="exact"/>
        <w:ind w:firstLine="480"/>
        <w:rPr>
          <w:rFonts w:ascii="微软雅黑" w:eastAsia="微软雅黑" w:hAnsi="微软雅黑" w:cs="宋体"/>
          <w:sz w:val="24"/>
          <w:szCs w:val="24"/>
        </w:rPr>
      </w:pPr>
    </w:p>
    <w:p w:rsidR="00D129A3" w:rsidRPr="00D129A3" w:rsidRDefault="00D129A3" w:rsidP="00D129A3">
      <w:pPr>
        <w:pStyle w:val="ab"/>
        <w:spacing w:line="280" w:lineRule="exact"/>
        <w:ind w:firstLine="480"/>
        <w:rPr>
          <w:rFonts w:ascii="微软雅黑" w:eastAsia="微软雅黑" w:hAnsi="微软雅黑" w:cs="宋体" w:hint="eastAsia"/>
          <w:sz w:val="24"/>
          <w:szCs w:val="24"/>
        </w:rPr>
      </w:pPr>
    </w:p>
    <w:p w:rsidR="00E15A40" w:rsidRPr="00D129A3" w:rsidRDefault="00DB0AA3" w:rsidP="00D129A3">
      <w:pPr>
        <w:pStyle w:val="a6"/>
        <w:spacing w:line="280" w:lineRule="exact"/>
        <w:rPr>
          <w:rFonts w:ascii="微软雅黑" w:eastAsia="微软雅黑" w:hAnsi="微软雅黑" w:hint="default"/>
          <w:sz w:val="24"/>
          <w:szCs w:val="24"/>
        </w:rPr>
      </w:pPr>
      <w:r w:rsidRPr="00D129A3">
        <w:rPr>
          <w:rFonts w:ascii="微软雅黑" w:eastAsia="微软雅黑" w:hAnsi="微软雅黑"/>
          <w:sz w:val="24"/>
          <w:szCs w:val="24"/>
        </w:rPr>
        <w:t>中华人民共和国最高人民法院</w:t>
      </w:r>
    </w:p>
    <w:p w:rsidR="00E15A40" w:rsidRPr="00D129A3" w:rsidRDefault="00DB0AA3" w:rsidP="00D129A3">
      <w:pPr>
        <w:pStyle w:val="a6"/>
        <w:spacing w:line="280" w:lineRule="exact"/>
        <w:rPr>
          <w:rFonts w:ascii="微软雅黑" w:eastAsia="微软雅黑" w:hAnsi="微软雅黑" w:hint="default"/>
          <w:sz w:val="24"/>
          <w:szCs w:val="24"/>
        </w:rPr>
      </w:pPr>
      <w:r w:rsidRPr="00D129A3">
        <w:rPr>
          <w:rFonts w:ascii="微软雅黑" w:eastAsia="微软雅黑" w:hAnsi="微软雅黑"/>
          <w:sz w:val="24"/>
          <w:szCs w:val="24"/>
        </w:rPr>
        <w:t>公</w:t>
      </w:r>
      <w:r w:rsidRPr="00D129A3">
        <w:rPr>
          <w:rFonts w:ascii="微软雅黑" w:eastAsia="微软雅黑" w:hAnsi="微软雅黑"/>
          <w:sz w:val="24"/>
          <w:szCs w:val="24"/>
        </w:rPr>
        <w:t xml:space="preserve">    </w:t>
      </w:r>
      <w:r w:rsidRPr="00D129A3">
        <w:rPr>
          <w:rFonts w:ascii="微软雅黑" w:eastAsia="微软雅黑" w:hAnsi="微软雅黑"/>
          <w:sz w:val="24"/>
          <w:szCs w:val="24"/>
        </w:rPr>
        <w:t>告</w:t>
      </w:r>
    </w:p>
    <w:p w:rsidR="00E15A40" w:rsidRPr="00D129A3" w:rsidRDefault="00E15A40" w:rsidP="00D129A3">
      <w:pPr>
        <w:pStyle w:val="ab"/>
        <w:spacing w:line="280" w:lineRule="exact"/>
        <w:ind w:firstLine="480"/>
        <w:rPr>
          <w:rFonts w:ascii="微软雅黑" w:eastAsia="微软雅黑" w:hAnsi="微软雅黑" w:cs="宋体"/>
          <w:sz w:val="24"/>
          <w:szCs w:val="24"/>
        </w:rPr>
      </w:pPr>
    </w:p>
    <w:p w:rsidR="00E15A40" w:rsidRPr="00D129A3" w:rsidRDefault="00DB0AA3" w:rsidP="00D129A3">
      <w:pPr>
        <w:pStyle w:val="ab"/>
        <w:spacing w:line="28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最高人民法院《关于审理发生在我国管辖海域相关案件若干问题的规定（二）》已于</w:t>
      </w:r>
      <w:r w:rsidRPr="00D129A3">
        <w:rPr>
          <w:rFonts w:ascii="微软雅黑" w:eastAsia="微软雅黑" w:hAnsi="微软雅黑" w:hint="eastAsia"/>
          <w:sz w:val="24"/>
          <w:szCs w:val="24"/>
        </w:rPr>
        <w:t>2016</w:t>
      </w:r>
      <w:r w:rsidRPr="00D129A3">
        <w:rPr>
          <w:rFonts w:ascii="微软雅黑" w:eastAsia="微软雅黑" w:hAnsi="微软雅黑" w:hint="eastAsia"/>
          <w:sz w:val="24"/>
          <w:szCs w:val="24"/>
        </w:rPr>
        <w:t>年</w:t>
      </w:r>
      <w:r w:rsidRPr="00D129A3">
        <w:rPr>
          <w:rFonts w:ascii="微软雅黑" w:eastAsia="微软雅黑" w:hAnsi="微软雅黑" w:hint="eastAsia"/>
          <w:sz w:val="24"/>
          <w:szCs w:val="24"/>
        </w:rPr>
        <w:t>5</w:t>
      </w:r>
      <w:r w:rsidRPr="00D129A3">
        <w:rPr>
          <w:rFonts w:ascii="微软雅黑" w:eastAsia="微软雅黑" w:hAnsi="微软雅黑" w:hint="eastAsia"/>
          <w:sz w:val="24"/>
          <w:szCs w:val="24"/>
        </w:rPr>
        <w:t>月</w:t>
      </w:r>
      <w:r w:rsidRPr="00D129A3">
        <w:rPr>
          <w:rFonts w:ascii="微软雅黑" w:eastAsia="微软雅黑" w:hAnsi="微软雅黑" w:hint="eastAsia"/>
          <w:sz w:val="24"/>
          <w:szCs w:val="24"/>
        </w:rPr>
        <w:t>9</w:t>
      </w:r>
      <w:r w:rsidRPr="00D129A3">
        <w:rPr>
          <w:rFonts w:ascii="微软雅黑" w:eastAsia="微软雅黑" w:hAnsi="微软雅黑" w:hint="eastAsia"/>
          <w:sz w:val="24"/>
          <w:szCs w:val="24"/>
        </w:rPr>
        <w:t>日由最高人民法院审判委员会第</w:t>
      </w:r>
      <w:r w:rsidRPr="00D129A3">
        <w:rPr>
          <w:rFonts w:ascii="微软雅黑" w:eastAsia="微软雅黑" w:hAnsi="微软雅黑" w:hint="eastAsia"/>
          <w:sz w:val="24"/>
          <w:szCs w:val="24"/>
        </w:rPr>
        <w:t>1682</w:t>
      </w:r>
      <w:r w:rsidRPr="00D129A3">
        <w:rPr>
          <w:rFonts w:ascii="微软雅黑" w:eastAsia="微软雅黑" w:hAnsi="微软雅黑" w:hint="eastAsia"/>
          <w:sz w:val="24"/>
          <w:szCs w:val="24"/>
        </w:rPr>
        <w:t>次会议通过，现予公布，自</w:t>
      </w:r>
      <w:r w:rsidRPr="00D129A3">
        <w:rPr>
          <w:rFonts w:ascii="微软雅黑" w:eastAsia="微软雅黑" w:hAnsi="微软雅黑" w:hint="eastAsia"/>
          <w:sz w:val="24"/>
          <w:szCs w:val="24"/>
        </w:rPr>
        <w:t>2016</w:t>
      </w:r>
      <w:r w:rsidRPr="00D129A3">
        <w:rPr>
          <w:rFonts w:ascii="微软雅黑" w:eastAsia="微软雅黑" w:hAnsi="微软雅黑" w:hint="eastAsia"/>
          <w:sz w:val="24"/>
          <w:szCs w:val="24"/>
        </w:rPr>
        <w:t>年</w:t>
      </w:r>
      <w:r w:rsidRPr="00D129A3">
        <w:rPr>
          <w:rFonts w:ascii="微软雅黑" w:eastAsia="微软雅黑" w:hAnsi="微软雅黑" w:hint="eastAsia"/>
          <w:sz w:val="24"/>
          <w:szCs w:val="24"/>
        </w:rPr>
        <w:t>8</w:t>
      </w:r>
      <w:r w:rsidRPr="00D129A3">
        <w:rPr>
          <w:rFonts w:ascii="微软雅黑" w:eastAsia="微软雅黑" w:hAnsi="微软雅黑" w:hint="eastAsia"/>
          <w:sz w:val="24"/>
          <w:szCs w:val="24"/>
        </w:rPr>
        <w:t>月</w:t>
      </w:r>
      <w:r w:rsidRPr="00D129A3">
        <w:rPr>
          <w:rFonts w:ascii="微软雅黑" w:eastAsia="微软雅黑" w:hAnsi="微软雅黑" w:hint="eastAsia"/>
          <w:sz w:val="24"/>
          <w:szCs w:val="24"/>
        </w:rPr>
        <w:t>2</w:t>
      </w:r>
      <w:r w:rsidRPr="00D129A3">
        <w:rPr>
          <w:rFonts w:ascii="微软雅黑" w:eastAsia="微软雅黑" w:hAnsi="微软雅黑" w:hint="eastAsia"/>
          <w:sz w:val="24"/>
          <w:szCs w:val="24"/>
        </w:rPr>
        <w:t>日起施行。</w:t>
      </w:r>
    </w:p>
    <w:p w:rsidR="00E15A40" w:rsidRPr="00D129A3" w:rsidRDefault="00E15A40" w:rsidP="00D129A3">
      <w:pPr>
        <w:pStyle w:val="ab"/>
        <w:spacing w:line="280" w:lineRule="exact"/>
        <w:ind w:firstLine="480"/>
        <w:rPr>
          <w:rFonts w:ascii="微软雅黑" w:eastAsia="微软雅黑" w:hAnsi="微软雅黑" w:cs="宋体"/>
          <w:sz w:val="24"/>
          <w:szCs w:val="24"/>
        </w:rPr>
      </w:pPr>
    </w:p>
    <w:p w:rsidR="00E15A40" w:rsidRPr="00D129A3" w:rsidRDefault="00DB0AA3" w:rsidP="00D129A3">
      <w:pPr>
        <w:pStyle w:val="a9"/>
        <w:spacing w:line="280" w:lineRule="exact"/>
        <w:rPr>
          <w:rFonts w:ascii="微软雅黑" w:eastAsia="微软雅黑" w:hAnsi="微软雅黑" w:cs="宋体"/>
          <w:sz w:val="24"/>
          <w:szCs w:val="24"/>
        </w:rPr>
      </w:pPr>
      <w:r w:rsidRPr="00D129A3">
        <w:rPr>
          <w:rFonts w:ascii="微软雅黑" w:eastAsia="微软雅黑" w:hAnsi="微软雅黑" w:hint="eastAsia"/>
          <w:sz w:val="24"/>
          <w:szCs w:val="24"/>
        </w:rPr>
        <w:t>2016</w:t>
      </w:r>
      <w:r w:rsidRPr="00D129A3">
        <w:rPr>
          <w:rFonts w:ascii="微软雅黑" w:eastAsia="微软雅黑" w:hAnsi="微软雅黑" w:hint="eastAsia"/>
          <w:sz w:val="24"/>
          <w:szCs w:val="24"/>
        </w:rPr>
        <w:t>年</w:t>
      </w:r>
      <w:r w:rsidRPr="00D129A3">
        <w:rPr>
          <w:rFonts w:ascii="微软雅黑" w:eastAsia="微软雅黑" w:hAnsi="微软雅黑" w:hint="eastAsia"/>
          <w:sz w:val="24"/>
          <w:szCs w:val="24"/>
        </w:rPr>
        <w:t>8</w:t>
      </w:r>
      <w:r w:rsidRPr="00D129A3">
        <w:rPr>
          <w:rFonts w:ascii="微软雅黑" w:eastAsia="微软雅黑" w:hAnsi="微软雅黑" w:hint="eastAsia"/>
          <w:sz w:val="24"/>
          <w:szCs w:val="24"/>
        </w:rPr>
        <w:t>月</w:t>
      </w:r>
      <w:r w:rsidRPr="00D129A3">
        <w:rPr>
          <w:rFonts w:ascii="微软雅黑" w:eastAsia="微软雅黑" w:hAnsi="微软雅黑" w:hint="eastAsia"/>
          <w:sz w:val="24"/>
          <w:szCs w:val="24"/>
        </w:rPr>
        <w:t>1</w:t>
      </w:r>
      <w:r w:rsidRPr="00D129A3">
        <w:rPr>
          <w:rFonts w:ascii="微软雅黑" w:eastAsia="微软雅黑" w:hAnsi="微软雅黑" w:hint="eastAsia"/>
          <w:sz w:val="24"/>
          <w:szCs w:val="24"/>
        </w:rPr>
        <w:t>日</w:t>
      </w:r>
    </w:p>
    <w:p w:rsidR="00E15A40" w:rsidRDefault="00E15A40" w:rsidP="00D129A3">
      <w:pPr>
        <w:pStyle w:val="ab"/>
        <w:spacing w:line="280" w:lineRule="exact"/>
        <w:ind w:firstLine="480"/>
        <w:rPr>
          <w:rFonts w:ascii="微软雅黑" w:eastAsia="微软雅黑" w:hAnsi="微软雅黑" w:cs="宋体"/>
          <w:sz w:val="24"/>
          <w:szCs w:val="24"/>
        </w:rPr>
      </w:pPr>
    </w:p>
    <w:p w:rsidR="00D129A3" w:rsidRPr="00D129A3" w:rsidRDefault="00D129A3" w:rsidP="00D129A3">
      <w:pPr>
        <w:pStyle w:val="ab"/>
        <w:spacing w:line="280" w:lineRule="exact"/>
        <w:ind w:firstLine="480"/>
        <w:rPr>
          <w:rFonts w:ascii="微软雅黑" w:eastAsia="微软雅黑" w:hAnsi="微软雅黑" w:cs="宋体" w:hint="eastAsia"/>
          <w:sz w:val="24"/>
          <w:szCs w:val="24"/>
        </w:rPr>
      </w:pPr>
    </w:p>
    <w:p w:rsidR="00E15A40" w:rsidRPr="00D129A3" w:rsidRDefault="00DB0AA3" w:rsidP="00D129A3">
      <w:pPr>
        <w:pStyle w:val="a6"/>
        <w:spacing w:line="600" w:lineRule="exact"/>
        <w:rPr>
          <w:rFonts w:ascii="微软雅黑" w:eastAsia="微软雅黑" w:hAnsi="微软雅黑" w:hint="default"/>
          <w:b/>
          <w:bCs/>
          <w:color w:val="7030A0"/>
          <w:sz w:val="40"/>
          <w:szCs w:val="40"/>
        </w:rPr>
      </w:pPr>
      <w:r w:rsidRPr="00D129A3">
        <w:rPr>
          <w:rFonts w:ascii="微软雅黑" w:eastAsia="微软雅黑" w:hAnsi="微软雅黑"/>
          <w:b/>
          <w:bCs/>
          <w:color w:val="7030A0"/>
          <w:sz w:val="40"/>
          <w:szCs w:val="40"/>
        </w:rPr>
        <w:t>最高人民法院</w:t>
      </w:r>
    </w:p>
    <w:p w:rsidR="00E15A40" w:rsidRPr="00D129A3" w:rsidRDefault="00DB0AA3" w:rsidP="00D129A3">
      <w:pPr>
        <w:pStyle w:val="a6"/>
        <w:spacing w:line="600" w:lineRule="exact"/>
        <w:rPr>
          <w:rFonts w:ascii="微软雅黑" w:eastAsia="微软雅黑" w:hAnsi="微软雅黑" w:hint="default"/>
          <w:b/>
          <w:bCs/>
          <w:color w:val="7030A0"/>
          <w:sz w:val="40"/>
          <w:szCs w:val="40"/>
        </w:rPr>
      </w:pPr>
      <w:r w:rsidRPr="00D129A3">
        <w:rPr>
          <w:rFonts w:ascii="微软雅黑" w:eastAsia="微软雅黑" w:hAnsi="微软雅黑"/>
          <w:b/>
          <w:bCs/>
          <w:color w:val="7030A0"/>
          <w:sz w:val="40"/>
          <w:szCs w:val="40"/>
        </w:rPr>
        <w:t>关于审理发生在我国管辖海域相关案件</w:t>
      </w:r>
      <w:r w:rsidRPr="00D129A3">
        <w:rPr>
          <w:rFonts w:ascii="微软雅黑" w:eastAsia="微软雅黑" w:hAnsi="微软雅黑"/>
          <w:b/>
          <w:bCs/>
          <w:color w:val="7030A0"/>
          <w:sz w:val="40"/>
          <w:szCs w:val="40"/>
        </w:rPr>
        <w:t>若干问题的规定（二）</w:t>
      </w:r>
    </w:p>
    <w:p w:rsidR="00E15A40" w:rsidRDefault="00E15A40" w:rsidP="00D129A3">
      <w:pPr>
        <w:pStyle w:val="ab"/>
        <w:spacing w:line="280" w:lineRule="exact"/>
        <w:ind w:firstLine="480"/>
        <w:rPr>
          <w:rFonts w:ascii="微软雅黑" w:eastAsia="微软雅黑" w:hAnsi="微软雅黑" w:cs="宋体"/>
          <w:sz w:val="24"/>
          <w:szCs w:val="24"/>
        </w:rPr>
      </w:pPr>
    </w:p>
    <w:p w:rsidR="00D129A3" w:rsidRDefault="00D129A3" w:rsidP="00D129A3">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016-08-02</w:t>
      </w:r>
    </w:p>
    <w:p w:rsidR="00D129A3" w:rsidRPr="00D129A3" w:rsidRDefault="00D129A3" w:rsidP="00D129A3">
      <w:pPr>
        <w:pStyle w:val="ab"/>
        <w:spacing w:line="280" w:lineRule="exact"/>
        <w:ind w:firstLine="480"/>
        <w:rPr>
          <w:rFonts w:ascii="微软雅黑" w:eastAsia="微软雅黑" w:hAnsi="微软雅黑" w:cs="宋体" w:hint="eastAsia"/>
          <w:sz w:val="24"/>
          <w:szCs w:val="24"/>
        </w:rPr>
      </w:pPr>
    </w:p>
    <w:p w:rsidR="00E15A40" w:rsidRPr="00D129A3" w:rsidRDefault="00DB0AA3" w:rsidP="00D129A3">
      <w:pPr>
        <w:pStyle w:val="af2"/>
        <w:spacing w:line="280" w:lineRule="exact"/>
        <w:rPr>
          <w:rFonts w:ascii="微软雅黑" w:eastAsia="微软雅黑" w:hAnsi="微软雅黑"/>
          <w:sz w:val="24"/>
          <w:szCs w:val="24"/>
        </w:rPr>
      </w:pPr>
      <w:r w:rsidRPr="00D129A3">
        <w:rPr>
          <w:rFonts w:ascii="微软雅黑" w:eastAsia="微软雅黑" w:hAnsi="微软雅黑" w:hint="eastAsia"/>
          <w:sz w:val="24"/>
          <w:szCs w:val="24"/>
        </w:rPr>
        <w:t>法释〔</w:t>
      </w:r>
      <w:r w:rsidRPr="00D129A3">
        <w:rPr>
          <w:rFonts w:ascii="微软雅黑" w:eastAsia="微软雅黑" w:hAnsi="微软雅黑" w:hint="eastAsia"/>
          <w:sz w:val="24"/>
          <w:szCs w:val="24"/>
        </w:rPr>
        <w:t>2016</w:t>
      </w:r>
      <w:r w:rsidRPr="00D129A3">
        <w:rPr>
          <w:rFonts w:ascii="微软雅黑" w:eastAsia="微软雅黑" w:hAnsi="微软雅黑" w:hint="eastAsia"/>
          <w:sz w:val="24"/>
          <w:szCs w:val="24"/>
        </w:rPr>
        <w:t>〕</w:t>
      </w:r>
      <w:r w:rsidRPr="00D129A3">
        <w:rPr>
          <w:rFonts w:ascii="微软雅黑" w:eastAsia="微软雅黑" w:hAnsi="微软雅黑" w:hint="eastAsia"/>
          <w:sz w:val="24"/>
          <w:szCs w:val="24"/>
        </w:rPr>
        <w:t>17</w:t>
      </w:r>
      <w:r w:rsidRPr="00D129A3">
        <w:rPr>
          <w:rFonts w:ascii="微软雅黑" w:eastAsia="微软雅黑" w:hAnsi="微软雅黑" w:hint="eastAsia"/>
          <w:sz w:val="24"/>
          <w:szCs w:val="24"/>
        </w:rPr>
        <w:t>号</w:t>
      </w:r>
    </w:p>
    <w:p w:rsidR="00E15A40" w:rsidRPr="00D129A3" w:rsidRDefault="00E15A40" w:rsidP="00D129A3">
      <w:pPr>
        <w:pStyle w:val="ab"/>
        <w:spacing w:line="400" w:lineRule="exact"/>
        <w:ind w:firstLine="480"/>
        <w:rPr>
          <w:rFonts w:ascii="微软雅黑" w:eastAsia="微软雅黑" w:hAnsi="微软雅黑" w:cs="宋体"/>
          <w:sz w:val="24"/>
          <w:szCs w:val="24"/>
        </w:rPr>
      </w:pP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为正确审理发生在我国管辖海域相关案件，维护当事人合法权益，根据《中华人民共和国刑法》《中华人民共和国渔业法》《中华人民共和国民事诉讼法》《中华人民共和国刑事诉讼法》《中华人民共和国行政诉讼法》，结合审判实际，制定本规定。</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第一</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当事人因船舶碰撞、海洋污染等事故受到损害，请求侵权人赔偿渔船、渔具、渔货损失以及收入损失的，人民法院应</w:t>
      </w:r>
      <w:proofErr w:type="gramStart"/>
      <w:r w:rsidRPr="00D129A3">
        <w:rPr>
          <w:rFonts w:ascii="微软雅黑" w:eastAsia="微软雅黑" w:hAnsi="微软雅黑" w:hint="eastAsia"/>
          <w:sz w:val="24"/>
          <w:szCs w:val="24"/>
        </w:rPr>
        <w:t>予支</w:t>
      </w:r>
      <w:proofErr w:type="gramEnd"/>
      <w:r w:rsidRPr="00D129A3">
        <w:rPr>
          <w:rFonts w:ascii="微软雅黑" w:eastAsia="微软雅黑" w:hAnsi="微软雅黑" w:hint="eastAsia"/>
          <w:sz w:val="24"/>
          <w:szCs w:val="24"/>
        </w:rPr>
        <w:t>持。</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当事人违反渔业法第二十三条，未取得捕捞许可证从事海上捕捞作业，依照前款规定主张收入损失的，人民法院不予支持。</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25222A">
        <w:rPr>
          <w:rStyle w:val="af7"/>
          <w:rFonts w:ascii="微软雅黑" w:eastAsia="微软雅黑" w:hAnsi="微软雅黑" w:hint="eastAsia"/>
          <w:b/>
          <w:bCs/>
          <w:sz w:val="24"/>
          <w:szCs w:val="24"/>
        </w:rPr>
        <w:t>第二</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人民法院在审判执行工作中，发现违法行为，需要有关单位</w:t>
      </w:r>
      <w:r w:rsidRPr="00D129A3">
        <w:rPr>
          <w:rFonts w:ascii="微软雅黑" w:eastAsia="微软雅黑" w:hAnsi="微软雅黑" w:hint="eastAsia"/>
          <w:sz w:val="24"/>
          <w:szCs w:val="24"/>
        </w:rPr>
        <w:t>对其依法处理的，应及时向相关单位提出司法建议，必要时可以抄送该单位的上级机关或者主管部门。违法行为涉嫌犯罪的，依法移送刑事侦查部门处理。</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第三</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违反我国</w:t>
      </w:r>
      <w:proofErr w:type="gramStart"/>
      <w:r w:rsidRPr="00D129A3">
        <w:rPr>
          <w:rFonts w:ascii="微软雅黑" w:eastAsia="微软雅黑" w:hAnsi="微软雅黑" w:hint="eastAsia"/>
          <w:sz w:val="24"/>
          <w:szCs w:val="24"/>
        </w:rPr>
        <w:t>国</w:t>
      </w:r>
      <w:proofErr w:type="gramEnd"/>
      <w:r w:rsidRPr="00D129A3">
        <w:rPr>
          <w:rFonts w:ascii="微软雅黑" w:eastAsia="微软雅黑" w:hAnsi="微软雅黑" w:hint="eastAsia"/>
          <w:sz w:val="24"/>
          <w:szCs w:val="24"/>
        </w:rPr>
        <w:t>（边）境管理法规，非法进入我国领海，具有下列情形之一的，应当认定为刑法第三百二十二条规定的“情节严重”：</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（一）经驱赶拒不离开的；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（二）被驱离后又非法进入我国领海的；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（三）因非法进入我国领海被行政处罚或者被刑事处罚后</w:t>
      </w:r>
      <w:r w:rsidRPr="00D129A3">
        <w:rPr>
          <w:rFonts w:ascii="微软雅黑" w:eastAsia="微软雅黑" w:hAnsi="微软雅黑" w:hint="eastAsia"/>
          <w:sz w:val="24"/>
          <w:szCs w:val="24"/>
        </w:rPr>
        <w:t>，</w:t>
      </w:r>
      <w:r w:rsidRPr="00D129A3">
        <w:rPr>
          <w:rFonts w:ascii="微软雅黑" w:eastAsia="微软雅黑" w:hAnsi="微软雅黑" w:hint="eastAsia"/>
          <w:sz w:val="24"/>
          <w:szCs w:val="24"/>
        </w:rPr>
        <w:t>一年内又非法进入我国领海的；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（四）非法进入我国领海从事捕捞水产品等活动，尚不构成非法捕捞水产品等犯罪的；</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（五）其他情节严重的情形。</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第四</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违反保护水产资源法规，在海洋水域，在禁渔区、禁渔期或者使用禁用的工具、方法捕捞水产品，具有下列情形之一的，应当认定为刑法第三百四十条规定的“情节严重”：</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（一）非法捕捞水产品一万公斤以上或者价值十万元以上的；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（二）非法捕捞有重要经济价值的水生动物苗种、怀卵亲体二千公斤以上或者价值二万元以上的；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（三）在水产种质资源保护区内捕捞水产品二千公斤以上或者价值二万元以上的；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（四）在禁渔区内使用禁用的工具或者方法捕捞的；</w:t>
      </w:r>
      <w:bookmarkStart w:id="0" w:name="_GoBack"/>
      <w:bookmarkEnd w:id="0"/>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lastRenderedPageBreak/>
        <w:t>（五）在禁渔期内使用禁用的工具或者方法捕捞的；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（六）在公海使用禁用渔具从事捕捞作业，造成严重影响的；</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（七）其他情节严重的情形。</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第五</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非法采捕珊瑚、</w:t>
      </w:r>
      <w:proofErr w:type="gramStart"/>
      <w:r w:rsidRPr="00D129A3">
        <w:rPr>
          <w:rFonts w:ascii="微软雅黑" w:eastAsia="微软雅黑" w:hAnsi="微软雅黑" w:hint="eastAsia"/>
          <w:sz w:val="24"/>
          <w:szCs w:val="24"/>
        </w:rPr>
        <w:t>砗磲</w:t>
      </w:r>
      <w:proofErr w:type="gramEnd"/>
      <w:r w:rsidRPr="00D129A3">
        <w:rPr>
          <w:rFonts w:ascii="微软雅黑" w:eastAsia="微软雅黑" w:hAnsi="微软雅黑" w:hint="eastAsia"/>
          <w:sz w:val="24"/>
          <w:szCs w:val="24"/>
        </w:rPr>
        <w:t>或者其他珍贵、濒危水生野生动物，具有下列情形之一的，应当认定为刑法第三百四十一条第一款规定的“情节严重”：</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（一）价值在五十万元以上的；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（二）非法获利二十万元以上的；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（三）造成海域生态环境严重破坏的；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（四）造成严重国际影响的；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（五）其他情节严重的情形。</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实施前款规定的行为，具有下列情形之一的，应当认定为刑法第三百四十一条第一款规定的“情节特别严重”：</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（一）价值或者非法获利达到本条第一款规定标准五倍以上的；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（二）价值或者非法获利达到本条第一款规定的标准，造成海域生态环境严重破坏的；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（三）造成海域生态环境特别严重破坏的；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（四）造成特别严重国际影响的；</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（五）其他情节特别严重的情形。</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第六</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非法收购、运输、出售珊瑚、</w:t>
      </w:r>
      <w:proofErr w:type="gramStart"/>
      <w:r w:rsidRPr="00D129A3">
        <w:rPr>
          <w:rFonts w:ascii="微软雅黑" w:eastAsia="微软雅黑" w:hAnsi="微软雅黑" w:hint="eastAsia"/>
          <w:sz w:val="24"/>
          <w:szCs w:val="24"/>
        </w:rPr>
        <w:t>砗磲</w:t>
      </w:r>
      <w:proofErr w:type="gramEnd"/>
      <w:r w:rsidRPr="00D129A3">
        <w:rPr>
          <w:rFonts w:ascii="微软雅黑" w:eastAsia="微软雅黑" w:hAnsi="微软雅黑" w:hint="eastAsia"/>
          <w:sz w:val="24"/>
          <w:szCs w:val="24"/>
        </w:rPr>
        <w:t>或者其他珍贵、濒危水生野生动物及其制品，具有下列情形之一的，应当认定为刑法第三百四十一条第一款规定的“情节严重”：</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（一）价值在五十万</w:t>
      </w:r>
      <w:r w:rsidRPr="00D129A3">
        <w:rPr>
          <w:rFonts w:ascii="微软雅黑" w:eastAsia="微软雅黑" w:hAnsi="微软雅黑" w:hint="eastAsia"/>
          <w:sz w:val="24"/>
          <w:szCs w:val="24"/>
        </w:rPr>
        <w:t>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（二）非法获利在二十万元以上的；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（三）具有其他严重情节的。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非法收购、运输、出售珊瑚、</w:t>
      </w:r>
      <w:proofErr w:type="gramStart"/>
      <w:r w:rsidRPr="00D129A3">
        <w:rPr>
          <w:rFonts w:ascii="微软雅黑" w:eastAsia="微软雅黑" w:hAnsi="微软雅黑" w:hint="eastAsia"/>
          <w:sz w:val="24"/>
          <w:szCs w:val="24"/>
        </w:rPr>
        <w:t>砗磲</w:t>
      </w:r>
      <w:proofErr w:type="gramEnd"/>
      <w:r w:rsidRPr="00D129A3">
        <w:rPr>
          <w:rFonts w:ascii="微软雅黑" w:eastAsia="微软雅黑" w:hAnsi="微软雅黑" w:hint="eastAsia"/>
          <w:sz w:val="24"/>
          <w:szCs w:val="24"/>
        </w:rPr>
        <w:t>或者其他珍贵、濒危水生野生动物及其制品，具有下列情形之一的，应当认定为刑法第三百四十一条第一款规定的“情节特别严重”：</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（一）价值在二百五十万元以上的；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（二）非法获利在一百万元以上的；</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（三）具有其他特别严重情节的。</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第七</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对案件涉及的珍贵、濒危水生野生动物的种属难以确定的，由司法鉴定机构出具鉴定意见，或者由国务院渔业行政主管部门指定的机构出具报告。</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珍贵、濒危水生野生动物或者其制品的价值，依照国务院</w:t>
      </w:r>
      <w:r w:rsidRPr="00D129A3">
        <w:rPr>
          <w:rFonts w:ascii="微软雅黑" w:eastAsia="微软雅黑" w:hAnsi="微软雅黑" w:hint="eastAsia"/>
          <w:sz w:val="24"/>
          <w:szCs w:val="24"/>
        </w:rPr>
        <w:t>渔业行政主管部门的规定核定。核定价值低于实际交易价格的，以实际交易价格认定。</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本解释所称珊瑚、</w:t>
      </w:r>
      <w:proofErr w:type="gramStart"/>
      <w:r w:rsidRPr="00D129A3">
        <w:rPr>
          <w:rFonts w:ascii="微软雅黑" w:eastAsia="微软雅黑" w:hAnsi="微软雅黑" w:hint="eastAsia"/>
          <w:sz w:val="24"/>
          <w:szCs w:val="24"/>
        </w:rPr>
        <w:t>砗磲</w:t>
      </w:r>
      <w:proofErr w:type="gramEnd"/>
      <w:r w:rsidRPr="00D129A3">
        <w:rPr>
          <w:rFonts w:ascii="微软雅黑" w:eastAsia="微软雅黑" w:hAnsi="微软雅黑" w:hint="eastAsia"/>
          <w:sz w:val="24"/>
          <w:szCs w:val="24"/>
        </w:rPr>
        <w:t>，是指列入《国家重点保护野生动物名录》中国家一、二级保护的，以及列入《濒危野生动植物种国际贸易公约》附录一、附录二中的珊瑚、</w:t>
      </w:r>
      <w:proofErr w:type="gramStart"/>
      <w:r w:rsidRPr="00D129A3">
        <w:rPr>
          <w:rFonts w:ascii="微软雅黑" w:eastAsia="微软雅黑" w:hAnsi="微软雅黑" w:hint="eastAsia"/>
          <w:sz w:val="24"/>
          <w:szCs w:val="24"/>
        </w:rPr>
        <w:t>砗磲</w:t>
      </w:r>
      <w:proofErr w:type="gramEnd"/>
      <w:r w:rsidRPr="00D129A3">
        <w:rPr>
          <w:rFonts w:ascii="微软雅黑" w:eastAsia="微软雅黑" w:hAnsi="微软雅黑" w:hint="eastAsia"/>
          <w:sz w:val="24"/>
          <w:szCs w:val="24"/>
        </w:rPr>
        <w:t>的所有种，包括活体和死体。</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第八</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实施破坏海洋资源犯罪行为，同时构成非法捕捞罪、非法猎捕、杀害珍贵濒危、野生动物罪、组织他人偷越国（边）境罪、偷越国（边）境罪等犯罪的，依照处罚较重的规定定罪处罚。</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有破坏海洋资源犯罪行为，又实施走私、妨害公务等犯罪的，依照数罪并罚的规定处理。</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第九</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行政机关在行政诉讼中提交的于中华人民共和国领域外形成的，符合我国相关法律规定的证据，可以作为人民法院认定案件事实的依据。</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lastRenderedPageBreak/>
        <w:t>下列证据不得作为定案依据：</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（一）调查人员不具有所在国法律规定的调查权；</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（二）证据调查过程不符合所在国法律规定，或者违反我国法律、法规的禁止性规定；</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（三）证据不完整，或保管过程存在瑕疵，不能排除篡改可能的；</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（四）提供的证据为复制件、复制品，无法与原件核对，</w:t>
      </w:r>
      <w:proofErr w:type="gramStart"/>
      <w:r w:rsidRPr="00D129A3">
        <w:rPr>
          <w:rFonts w:ascii="微软雅黑" w:eastAsia="微软雅黑" w:hAnsi="微软雅黑" w:hint="eastAsia"/>
          <w:sz w:val="24"/>
          <w:szCs w:val="24"/>
        </w:rPr>
        <w:t>且所在</w:t>
      </w:r>
      <w:proofErr w:type="gramEnd"/>
      <w:r w:rsidRPr="00D129A3">
        <w:rPr>
          <w:rFonts w:ascii="微软雅黑" w:eastAsia="微软雅黑" w:hAnsi="微软雅黑" w:hint="eastAsia"/>
          <w:sz w:val="24"/>
          <w:szCs w:val="24"/>
        </w:rPr>
        <w:t>国执法部门亦未提供证明复制件、复制品与原件一致的公函；</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（五）未履行中华人民共和国与该国订立的有关条约中规定的证明手续，</w:t>
      </w:r>
      <w:r w:rsidRPr="00D129A3">
        <w:rPr>
          <w:rFonts w:ascii="微软雅黑" w:eastAsia="微软雅黑" w:hAnsi="微软雅黑" w:hint="eastAsia"/>
          <w:sz w:val="24"/>
          <w:szCs w:val="24"/>
        </w:rPr>
        <w:t>或者未经所在国公证机关证明，并经中华人民共和国驻该国使领馆认证；</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（六）不符合证据真实性、合法性、关联性的其他情形。</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第十</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行政相对人未依法取得捕捞许可证擅自进行捕捞，行政机关认为该行为构成渔业法第四十一条规定的“情节严重”情形的，人民法院应当从以下方面综合审查，并</w:t>
      </w:r>
      <w:proofErr w:type="gramStart"/>
      <w:r w:rsidRPr="00D129A3">
        <w:rPr>
          <w:rFonts w:ascii="微软雅黑" w:eastAsia="微软雅黑" w:hAnsi="微软雅黑" w:hint="eastAsia"/>
          <w:sz w:val="24"/>
          <w:szCs w:val="24"/>
        </w:rPr>
        <w:t>作出</w:t>
      </w:r>
      <w:proofErr w:type="gramEnd"/>
      <w:r w:rsidRPr="00D129A3">
        <w:rPr>
          <w:rFonts w:ascii="微软雅黑" w:eastAsia="微软雅黑" w:hAnsi="微软雅黑" w:hint="eastAsia"/>
          <w:sz w:val="24"/>
          <w:szCs w:val="24"/>
        </w:rPr>
        <w:t>认定：</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（一）是否未依法取得渔业船舶检验证书或渔业船舶登记证书；</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（二）是否故意遮挡、涂改船名、船籍港；</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（三）是否标写伪造、变造的渔业船舶船名、船籍港，或者使用伪造、变造的渔业船舶证书；</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（四）是否标写其他合法渔业船舶的船名、船籍港或者使用其他渔业船舶证书；</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（五）是否非法</w:t>
      </w:r>
      <w:proofErr w:type="gramStart"/>
      <w:r w:rsidRPr="00D129A3">
        <w:rPr>
          <w:rFonts w:ascii="微软雅黑" w:eastAsia="微软雅黑" w:hAnsi="微软雅黑" w:hint="eastAsia"/>
          <w:sz w:val="24"/>
          <w:szCs w:val="24"/>
        </w:rPr>
        <w:t>安装挖捕珊瑚</w:t>
      </w:r>
      <w:proofErr w:type="gramEnd"/>
      <w:r w:rsidRPr="00D129A3">
        <w:rPr>
          <w:rFonts w:ascii="微软雅黑" w:eastAsia="微软雅黑" w:hAnsi="微软雅黑" w:hint="eastAsia"/>
          <w:sz w:val="24"/>
          <w:szCs w:val="24"/>
        </w:rPr>
        <w:t>等国家重点保护水生野生动物设施；</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（六）是否使用相关法律、法规、规章禁用的方法实施捕捞；</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（七）是否非法捕捞水产品、非法捕捞有重要经济价值的水生动物苗种、怀卵亲体或者在水产种质资源保护区内捕捞水产品，数量或价值较大；</w:t>
      </w:r>
    </w:p>
    <w:p w:rsidR="00E15A40" w:rsidRPr="00D129A3" w:rsidRDefault="00DB0AA3" w:rsidP="00D129A3">
      <w:pPr>
        <w:pStyle w:val="ab"/>
        <w:spacing w:line="400" w:lineRule="exact"/>
        <w:ind w:firstLine="480"/>
        <w:rPr>
          <w:rFonts w:ascii="微软雅黑" w:eastAsia="微软雅黑" w:hAnsi="微软雅黑"/>
          <w:sz w:val="24"/>
          <w:szCs w:val="24"/>
        </w:rPr>
      </w:pPr>
      <w:r w:rsidRPr="00D129A3">
        <w:rPr>
          <w:rFonts w:ascii="微软雅黑" w:eastAsia="微软雅黑" w:hAnsi="微软雅黑" w:hint="eastAsia"/>
          <w:sz w:val="24"/>
          <w:szCs w:val="24"/>
        </w:rPr>
        <w:t>（八）是否于禁渔区、禁渔期实施捕捞；</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D129A3">
        <w:rPr>
          <w:rFonts w:ascii="微软雅黑" w:eastAsia="微软雅黑" w:hAnsi="微软雅黑" w:hint="eastAsia"/>
          <w:sz w:val="24"/>
          <w:szCs w:val="24"/>
        </w:rPr>
        <w:t>（九）是否存在其他严重违法捕捞行为的情形。</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25222A">
        <w:rPr>
          <w:rStyle w:val="af7"/>
          <w:rFonts w:ascii="微软雅黑" w:eastAsia="微软雅黑" w:hAnsi="微软雅黑" w:hint="eastAsia"/>
          <w:b/>
          <w:bCs/>
          <w:sz w:val="24"/>
          <w:szCs w:val="24"/>
        </w:rPr>
        <w:t>第十一</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行政机关对停靠在渔港</w:t>
      </w:r>
      <w:r w:rsidRPr="00D129A3">
        <w:rPr>
          <w:rFonts w:ascii="微软雅黑" w:eastAsia="微软雅黑" w:hAnsi="微软雅黑" w:hint="eastAsia"/>
          <w:sz w:val="24"/>
          <w:szCs w:val="24"/>
        </w:rPr>
        <w:t>，无船名、船籍港和船舶证书的船舶，采取禁止离港、指定地点停放等强制措施，行政相对人以行政机关超越法定职权为由提起诉讼的，人民法院不予支持。</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25222A">
        <w:rPr>
          <w:rStyle w:val="af7"/>
          <w:rFonts w:ascii="微软雅黑" w:eastAsia="微软雅黑" w:hAnsi="微软雅黑" w:hint="eastAsia"/>
          <w:b/>
          <w:bCs/>
          <w:sz w:val="24"/>
          <w:szCs w:val="24"/>
        </w:rPr>
        <w:t>第十二</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无船名、无船籍港、无渔业船舶证书的船舶从事非法捕捞，行政机关经审慎调查，在无相反证据的情况下，将现场负责人或者实际负责人认定为违法行为人的，人民法院应</w:t>
      </w:r>
      <w:proofErr w:type="gramStart"/>
      <w:r w:rsidRPr="00D129A3">
        <w:rPr>
          <w:rFonts w:ascii="微软雅黑" w:eastAsia="微软雅黑" w:hAnsi="微软雅黑" w:hint="eastAsia"/>
          <w:sz w:val="24"/>
          <w:szCs w:val="24"/>
        </w:rPr>
        <w:t>予支</w:t>
      </w:r>
      <w:proofErr w:type="gramEnd"/>
      <w:r w:rsidRPr="00D129A3">
        <w:rPr>
          <w:rFonts w:ascii="微软雅黑" w:eastAsia="微软雅黑" w:hAnsi="微软雅黑" w:hint="eastAsia"/>
          <w:sz w:val="24"/>
          <w:szCs w:val="24"/>
        </w:rPr>
        <w:t>持。</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25222A">
        <w:rPr>
          <w:rStyle w:val="af7"/>
          <w:rFonts w:ascii="微软雅黑" w:eastAsia="微软雅黑" w:hAnsi="微软雅黑" w:hint="eastAsia"/>
          <w:b/>
          <w:bCs/>
          <w:sz w:val="24"/>
          <w:szCs w:val="24"/>
        </w:rPr>
        <w:t>第十三</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行政机关有证据证明行政相对人采取将装载物品倒入海中等故意毁灭证据的行为，但行政相对人予以否认的，人民法院可以根据行政相对人的行为给行政机关举证造成困难的实际情况，适当降低行政机关的证明标准或者</w:t>
      </w:r>
      <w:r w:rsidRPr="00D129A3">
        <w:rPr>
          <w:rFonts w:ascii="微软雅黑" w:eastAsia="微软雅黑" w:hAnsi="微软雅黑" w:hint="eastAsia"/>
          <w:sz w:val="24"/>
          <w:szCs w:val="24"/>
        </w:rPr>
        <w:t>决定由行政相对人承担相反事实的证明责任。</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25222A">
        <w:rPr>
          <w:rStyle w:val="af7"/>
          <w:rFonts w:ascii="微软雅黑" w:eastAsia="微软雅黑" w:hAnsi="微软雅黑" w:hint="eastAsia"/>
          <w:b/>
          <w:bCs/>
          <w:sz w:val="24"/>
          <w:szCs w:val="24"/>
        </w:rPr>
        <w:t>第十四</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外国公民、无国籍人、外国组织，认为我国海洋、公安、海关、渔业行政主管部门及其所属的渔政监督管理机构等执法部门在行政执法过程中侵害其合法权益的，可以依据行政诉讼法等相关法律规定提起行政诉讼。</w:t>
      </w:r>
    </w:p>
    <w:p w:rsidR="00E15A40" w:rsidRPr="00D129A3" w:rsidRDefault="00DB0AA3" w:rsidP="00D129A3">
      <w:pPr>
        <w:pStyle w:val="ab"/>
        <w:spacing w:line="400" w:lineRule="exact"/>
        <w:ind w:firstLine="480"/>
        <w:rPr>
          <w:rStyle w:val="af7"/>
          <w:rFonts w:ascii="微软雅黑" w:eastAsia="微软雅黑" w:hAnsi="微软雅黑"/>
          <w:sz w:val="24"/>
          <w:szCs w:val="24"/>
        </w:rPr>
      </w:pPr>
      <w:r w:rsidRPr="0025222A">
        <w:rPr>
          <w:rStyle w:val="af7"/>
          <w:rFonts w:ascii="微软雅黑" w:eastAsia="微软雅黑" w:hAnsi="微软雅黑" w:hint="eastAsia"/>
          <w:b/>
          <w:bCs/>
          <w:sz w:val="24"/>
          <w:szCs w:val="24"/>
        </w:rPr>
        <w:t>第十五</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本规定施行后尚未审结的一审、二审案件，适用本规定；本规定施行前已经终审，当事人申请再审或者按照审判监督程序决定再审的案件，不适用本规定。</w:t>
      </w:r>
    </w:p>
    <w:p w:rsidR="00E15A40" w:rsidRPr="00D129A3" w:rsidRDefault="00DB0AA3" w:rsidP="00D129A3">
      <w:pPr>
        <w:pStyle w:val="ab"/>
        <w:spacing w:line="400" w:lineRule="exact"/>
        <w:ind w:firstLine="480"/>
        <w:rPr>
          <w:rFonts w:ascii="微软雅黑" w:eastAsia="微软雅黑" w:hAnsi="微软雅黑"/>
          <w:sz w:val="24"/>
          <w:szCs w:val="24"/>
        </w:rPr>
      </w:pPr>
      <w:r w:rsidRPr="0025222A">
        <w:rPr>
          <w:rStyle w:val="af7"/>
          <w:rFonts w:ascii="微软雅黑" w:eastAsia="微软雅黑" w:hAnsi="微软雅黑" w:hint="eastAsia"/>
          <w:b/>
          <w:bCs/>
          <w:sz w:val="24"/>
          <w:szCs w:val="24"/>
        </w:rPr>
        <w:t>第十六</w:t>
      </w:r>
      <w:r w:rsidRPr="0025222A">
        <w:rPr>
          <w:rStyle w:val="af7"/>
          <w:rFonts w:ascii="微软雅黑" w:eastAsia="微软雅黑" w:hAnsi="微软雅黑" w:hint="eastAsia"/>
          <w:b/>
          <w:bCs/>
          <w:sz w:val="24"/>
          <w:szCs w:val="24"/>
        </w:rPr>
        <w:t>条</w:t>
      </w:r>
      <w:r w:rsidRPr="00D129A3">
        <w:rPr>
          <w:rFonts w:ascii="微软雅黑" w:eastAsia="微软雅黑" w:hAnsi="微软雅黑" w:hint="eastAsia"/>
          <w:sz w:val="24"/>
          <w:szCs w:val="24"/>
        </w:rPr>
        <w:t xml:space="preserve">　</w:t>
      </w:r>
      <w:r w:rsidRPr="00D129A3">
        <w:rPr>
          <w:rFonts w:ascii="微软雅黑" w:eastAsia="微软雅黑" w:hAnsi="微软雅黑" w:hint="eastAsia"/>
          <w:sz w:val="24"/>
          <w:szCs w:val="24"/>
        </w:rPr>
        <w:t>本规定自</w:t>
      </w:r>
      <w:r w:rsidRPr="00D129A3">
        <w:rPr>
          <w:rFonts w:ascii="微软雅黑" w:eastAsia="微软雅黑" w:hAnsi="微软雅黑" w:hint="eastAsia"/>
          <w:sz w:val="24"/>
          <w:szCs w:val="24"/>
        </w:rPr>
        <w:t>2016</w:t>
      </w:r>
      <w:r w:rsidRPr="00D129A3">
        <w:rPr>
          <w:rFonts w:ascii="微软雅黑" w:eastAsia="微软雅黑" w:hAnsi="微软雅黑" w:hint="eastAsia"/>
          <w:sz w:val="24"/>
          <w:szCs w:val="24"/>
        </w:rPr>
        <w:t>年</w:t>
      </w:r>
      <w:r w:rsidRPr="00D129A3">
        <w:rPr>
          <w:rFonts w:ascii="微软雅黑" w:eastAsia="微软雅黑" w:hAnsi="微软雅黑" w:hint="eastAsia"/>
          <w:sz w:val="24"/>
          <w:szCs w:val="24"/>
        </w:rPr>
        <w:t>8</w:t>
      </w:r>
      <w:r w:rsidRPr="00D129A3">
        <w:rPr>
          <w:rFonts w:ascii="微软雅黑" w:eastAsia="微软雅黑" w:hAnsi="微软雅黑" w:hint="eastAsia"/>
          <w:sz w:val="24"/>
          <w:szCs w:val="24"/>
        </w:rPr>
        <w:t>月</w:t>
      </w:r>
      <w:r w:rsidRPr="00D129A3">
        <w:rPr>
          <w:rFonts w:ascii="微软雅黑" w:eastAsia="微软雅黑" w:hAnsi="微软雅黑" w:hint="eastAsia"/>
          <w:sz w:val="24"/>
          <w:szCs w:val="24"/>
        </w:rPr>
        <w:t>2</w:t>
      </w:r>
      <w:r w:rsidRPr="00D129A3">
        <w:rPr>
          <w:rFonts w:ascii="微软雅黑" w:eastAsia="微软雅黑" w:hAnsi="微软雅黑" w:hint="eastAsia"/>
          <w:sz w:val="24"/>
          <w:szCs w:val="24"/>
        </w:rPr>
        <w:t>日起施行。</w:t>
      </w:r>
    </w:p>
    <w:sectPr w:rsidR="00E15A40" w:rsidRPr="00D129A3" w:rsidSect="00D129A3">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AA3" w:rsidRDefault="00DB0AA3">
      <w:r>
        <w:separator/>
      </w:r>
    </w:p>
  </w:endnote>
  <w:endnote w:type="continuationSeparator" w:id="0">
    <w:p w:rsidR="00DB0AA3" w:rsidRDefault="00DB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A40" w:rsidRDefault="00DB0A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5A40" w:rsidRDefault="00DB0AA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15A40" w:rsidRDefault="00DB0AA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A40" w:rsidRDefault="00DB0A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5A40" w:rsidRDefault="00DB0AA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3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" filled="f" stroked="f" strokeweight=".5pt">
              <v:textbox style="mso-fit-shape-to-text:t" inset="0,0,0,0">
                <w:txbxContent>
                  <w:p w:rsidR="00E15A40" w:rsidRDefault="00DB0AA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AA3" w:rsidRDefault="00DB0AA3">
      <w:r>
        <w:separator/>
      </w:r>
    </w:p>
  </w:footnote>
  <w:footnote w:type="continuationSeparator" w:id="0">
    <w:p w:rsidR="00DB0AA3" w:rsidRDefault="00DB0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166DC1"/>
    <w:rsid w:val="0025222A"/>
    <w:rsid w:val="00323D76"/>
    <w:rsid w:val="006E1708"/>
    <w:rsid w:val="00D129A3"/>
    <w:rsid w:val="00DB0AA3"/>
    <w:rsid w:val="00E15A40"/>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6166DC1"/>
    <w:rsid w:val="6D800228"/>
    <w:rsid w:val="6DAD6BF0"/>
    <w:rsid w:val="6E1B4105"/>
    <w:rsid w:val="6EB66F23"/>
    <w:rsid w:val="75FA67F7"/>
    <w:rsid w:val="77AC36EA"/>
    <w:rsid w:val="79D0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12377"/>
  <w15:docId w15:val="{F78CF6CA-F002-4F6B-82D5-DFDEE5D9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3</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2017-11-02T15:24:00Z</dcterms:created>
  <dcterms:modified xsi:type="dcterms:W3CDTF">2025-11-19T02:58:00Z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